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8C" w:rsidRPr="00AA1E98" w:rsidRDefault="00D80D8C" w:rsidP="00D80D8C">
      <w:pPr>
        <w:spacing w:line="240" w:lineRule="auto"/>
        <w:ind w:left="50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1E98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D80D8C" w:rsidRPr="00AA1E98" w:rsidRDefault="00D80D8C" w:rsidP="00D80D8C">
      <w:pPr>
        <w:spacing w:line="240" w:lineRule="auto"/>
        <w:ind w:left="508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1E98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E98">
        <w:rPr>
          <w:rFonts w:ascii="Times New Roman" w:eastAsia="Times New Roman" w:hAnsi="Times New Roman" w:cs="Times New Roman"/>
          <w:sz w:val="28"/>
          <w:szCs w:val="28"/>
        </w:rPr>
        <w:t>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E98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A1E98">
        <w:rPr>
          <w:rFonts w:ascii="Times New Roman" w:eastAsia="Times New Roman" w:hAnsi="Times New Roman" w:cs="Times New Roman"/>
          <w:sz w:val="28"/>
          <w:szCs w:val="28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A1E9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E9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1020</w:t>
      </w:r>
    </w:p>
    <w:p w:rsidR="00D80D8C" w:rsidRPr="00AA1E98" w:rsidRDefault="00D80D8C" w:rsidP="00D80D8C">
      <w:pPr>
        <w:spacing w:before="317"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1E98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D80D8C" w:rsidRPr="00AA1E98" w:rsidRDefault="00D80D8C" w:rsidP="00D80D8C">
      <w:pPr>
        <w:spacing w:line="240" w:lineRule="auto"/>
        <w:ind w:right="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1E98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 гарантий бесплатного оказания населению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1E98">
        <w:rPr>
          <w:rFonts w:ascii="Times New Roman" w:eastAsia="Times New Roman" w:hAnsi="Times New Roman" w:cs="Times New Roman"/>
          <w:b/>
          <w:bCs/>
          <w:sz w:val="28"/>
          <w:szCs w:val="28"/>
        </w:rPr>
        <w:t>Нижегородской области медицинской помощи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AA1E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1E98">
        <w:rPr>
          <w:rFonts w:ascii="Times New Roman" w:eastAsia="Times New Roman" w:hAnsi="Times New Roman" w:cs="Times New Roman"/>
          <w:b/>
          <w:bCs/>
          <w:sz w:val="28"/>
          <w:szCs w:val="28"/>
        </w:rPr>
        <w:t>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AA1E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A1E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FD0B97" w:rsidRDefault="00FD0B97" w:rsidP="00FD0B97">
      <w:pPr>
        <w:pStyle w:val="a3"/>
        <w:jc w:val="center"/>
      </w:pPr>
      <w:r>
        <w:rPr>
          <w:b/>
          <w:bCs/>
        </w:rPr>
        <w:t>IX. Критерии доступности и качества медицинской помощи</w:t>
      </w:r>
      <w:r>
        <w:t xml:space="preserve"> </w:t>
      </w:r>
    </w:p>
    <w:p w:rsidR="00FD0B97" w:rsidRDefault="00FD0B97" w:rsidP="00FD0B97">
      <w:pPr>
        <w:pStyle w:val="a3"/>
        <w:jc w:val="both"/>
      </w:pPr>
    </w:p>
    <w:p w:rsidR="00FD0B97" w:rsidRDefault="00FD0B97" w:rsidP="00FD0B97">
      <w:pPr>
        <w:pStyle w:val="a3"/>
        <w:ind w:firstLine="375"/>
        <w:jc w:val="both"/>
      </w:pPr>
      <w:r>
        <w:t>Критериями доступности и качества медицинской помощи являются:</w:t>
      </w:r>
    </w:p>
    <w:p w:rsidR="00FD0B97" w:rsidRDefault="00FD0B97" w:rsidP="00FD0B97">
      <w:pPr>
        <w:pStyle w:val="a3"/>
        <w:jc w:val="both"/>
      </w:pPr>
    </w:p>
    <w:tbl>
      <w:tblPr>
        <w:tblW w:w="10065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05"/>
        <w:gridCol w:w="3690"/>
        <w:gridCol w:w="2835"/>
        <w:gridCol w:w="992"/>
        <w:gridCol w:w="283"/>
        <w:gridCol w:w="709"/>
        <w:gridCol w:w="142"/>
        <w:gridCol w:w="709"/>
      </w:tblGrid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№ </w:t>
            </w:r>
            <w:proofErr w:type="spellStart"/>
            <w:proofErr w:type="gramStart"/>
            <w:r w:rsidRPr="00DD53A8">
              <w:t>п</w:t>
            </w:r>
            <w:proofErr w:type="spellEnd"/>
            <w:proofErr w:type="gramEnd"/>
            <w:r w:rsidRPr="00DD53A8">
              <w:t>/</w:t>
            </w:r>
            <w:proofErr w:type="spellStart"/>
            <w:r w:rsidRPr="00DD53A8">
              <w:t>п</w:t>
            </w:r>
            <w:proofErr w:type="spellEnd"/>
            <w:r w:rsidRPr="00DD53A8">
              <w:t xml:space="preserve"> 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Наименование показателя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Единица измерения 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Целевое значение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</w:p>
        </w:tc>
        <w:tc>
          <w:tcPr>
            <w:tcW w:w="3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2020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2021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2022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1 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2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4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5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6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Критерии качества медицинской помощи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1.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Удовлетворенность населения медицинской помощью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% от числа </w:t>
            </w:r>
            <w:proofErr w:type="gramStart"/>
            <w:r w:rsidRPr="00DD53A8">
              <w:t>опрошенных</w:t>
            </w:r>
            <w:proofErr w:type="gramEnd"/>
            <w:r w:rsidRPr="00DD53A8"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Не менее 60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Не менее 60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Не менее 60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1.1.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Удовлетворенность городского населения медицинской помощью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% от числа </w:t>
            </w:r>
            <w:proofErr w:type="gramStart"/>
            <w:r w:rsidRPr="00DD53A8">
              <w:t>опрошенных</w:t>
            </w:r>
            <w:proofErr w:type="gramEnd"/>
            <w:r w:rsidRPr="00DD53A8"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Не менее 62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Не менее 62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Не менее </w:t>
            </w:r>
          </w:p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62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1.2.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Удовлетворенность сельского населения медицинской помощью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% от числа </w:t>
            </w:r>
            <w:proofErr w:type="gramStart"/>
            <w:r w:rsidRPr="00DD53A8">
              <w:t>опрошенных</w:t>
            </w:r>
            <w:proofErr w:type="gramEnd"/>
            <w:r w:rsidRPr="00DD53A8"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Не менее 60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Не менее 60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Не менее 60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2.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Смертность населения в трудоспособном возрасте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число </w:t>
            </w:r>
            <w:proofErr w:type="gramStart"/>
            <w:r w:rsidRPr="00DD53A8">
              <w:t>умерших</w:t>
            </w:r>
            <w:proofErr w:type="gramEnd"/>
            <w:r w:rsidRPr="00DD53A8">
              <w:t xml:space="preserve"> в трудоспособном возрасте на 100 тыс. населения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490,0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460,0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420,0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3.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Доля </w:t>
            </w:r>
            <w:proofErr w:type="gramStart"/>
            <w:r w:rsidRPr="00DD53A8">
              <w:t>умерших</w:t>
            </w:r>
            <w:proofErr w:type="gramEnd"/>
            <w:r w:rsidRPr="00DD53A8">
              <w:t xml:space="preserve"> в трудоспособном возрасте на дому в общем количестве умерших в трудоспособном возрасте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% от общего числа </w:t>
            </w:r>
            <w:proofErr w:type="gramStart"/>
            <w:r w:rsidRPr="00DD53A8">
              <w:t>умерших</w:t>
            </w:r>
            <w:proofErr w:type="gramEnd"/>
            <w:r w:rsidRPr="00DD53A8">
              <w:t xml:space="preserve"> в трудоспособном возрасте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39,0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38,0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37,0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4.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Материнская смертность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на 100 тыс. </w:t>
            </w:r>
            <w:proofErr w:type="gramStart"/>
            <w:r w:rsidRPr="00DD53A8">
              <w:t>родившихся</w:t>
            </w:r>
            <w:proofErr w:type="gramEnd"/>
            <w:r w:rsidRPr="00DD53A8">
              <w:t xml:space="preserve"> живыми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5,4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5,0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4,5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5.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Младенческая смертность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на 1000 </w:t>
            </w:r>
            <w:proofErr w:type="gramStart"/>
            <w:r w:rsidRPr="00DD53A8">
              <w:t>родившихся</w:t>
            </w:r>
            <w:proofErr w:type="gramEnd"/>
            <w:r w:rsidRPr="00DD53A8">
              <w:t xml:space="preserve"> живыми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5,0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4,8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4,7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5.1.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Младенческая смертность в городской местности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на 1000 </w:t>
            </w:r>
            <w:proofErr w:type="gramStart"/>
            <w:r w:rsidRPr="00DD53A8">
              <w:t>родившихся</w:t>
            </w:r>
            <w:proofErr w:type="gramEnd"/>
            <w:r w:rsidRPr="00DD53A8">
              <w:t xml:space="preserve"> живыми в городской местности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4,9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4,6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4,5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lastRenderedPageBreak/>
              <w:t>5.2.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Младенческая смертность в сельской местности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на 1000 </w:t>
            </w:r>
            <w:proofErr w:type="gramStart"/>
            <w:r w:rsidRPr="00DD53A8">
              <w:t>родившихся</w:t>
            </w:r>
            <w:proofErr w:type="gramEnd"/>
            <w:r w:rsidRPr="00DD53A8">
              <w:t xml:space="preserve"> живыми в сельской местности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5,1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5,0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4,9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6.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Доля </w:t>
            </w:r>
            <w:proofErr w:type="gramStart"/>
            <w:r w:rsidRPr="00DD53A8">
              <w:t>умерших</w:t>
            </w:r>
            <w:proofErr w:type="gramEnd"/>
            <w:r w:rsidRPr="00DD53A8">
              <w:t xml:space="preserve"> в возрасте до 1 года на дому в общем количестве умерших в возрасте 1 года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% от общего количества </w:t>
            </w:r>
            <w:proofErr w:type="gramStart"/>
            <w:r w:rsidRPr="00DD53A8">
              <w:t>умерших</w:t>
            </w:r>
            <w:proofErr w:type="gramEnd"/>
            <w:r w:rsidRPr="00DD53A8">
              <w:t xml:space="preserve"> в возрасте 1 года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10,2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10,0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9,9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7.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Смертность детей в возрасте 0-4 лет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на 1000 </w:t>
            </w:r>
            <w:proofErr w:type="gramStart"/>
            <w:r w:rsidRPr="00DD53A8">
              <w:t>родившихся</w:t>
            </w:r>
            <w:proofErr w:type="gramEnd"/>
            <w:r w:rsidRPr="00DD53A8">
              <w:t xml:space="preserve"> живыми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6,1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5,9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5,7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8.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Смертность населения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число умерших на 1000 человек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14,5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14,2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13,8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8.1.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Смертность городского населения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число </w:t>
            </w:r>
            <w:proofErr w:type="gramStart"/>
            <w:r w:rsidRPr="00DD53A8">
              <w:t>умерших</w:t>
            </w:r>
            <w:proofErr w:type="gramEnd"/>
            <w:r w:rsidRPr="00DD53A8">
              <w:t xml:space="preserve"> на 1000 городского населения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13,8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13,6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13,2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8.2.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Смертность сельского населения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число </w:t>
            </w:r>
            <w:proofErr w:type="gramStart"/>
            <w:r w:rsidRPr="00DD53A8">
              <w:t>умерших</w:t>
            </w:r>
            <w:proofErr w:type="gramEnd"/>
            <w:r w:rsidRPr="00DD53A8">
              <w:t xml:space="preserve"> на 1000 сельского населения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17,2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17,0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16,8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9.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Доля умерших в возрасте 0-4 лет на дому в общем количестве умерших в возрасте 0-4 лет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% от общего количества умерших в возрасте 0-4 лет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15,6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15,4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15,2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10.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Смертность детей в возрасте 0-17 лет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на 100 тыс. человек населения соответствующего возраста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53,0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52,5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52,0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11.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Доля умерших в возрасте 0-17 лет на дому в общем количестве умерших в возрасте 0-17 лет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% от общего количества умерших в возрасте 0-17 лет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18,8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18,6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>18,4</w:t>
            </w:r>
          </w:p>
          <w:p w:rsidR="00FD0B97" w:rsidRPr="00DD53A8" w:rsidRDefault="00FD0B97" w:rsidP="00D25F43">
            <w:pPr>
              <w:pStyle w:val="a3"/>
              <w:jc w:val="center"/>
            </w:pP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12.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% от общего количества впервые в жизни зарегистрированных заболеваний в течение года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Не менее 7,5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Не менее 8,0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Не менее 8,5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13.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</w:t>
            </w:r>
            <w:r w:rsidRPr="00DD53A8">
              <w:lastRenderedPageBreak/>
              <w:t xml:space="preserve">общем количестве впервые в жизни зарегистрированных заболеваний в течение года у лиц старше трудоспособного возраста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lastRenderedPageBreak/>
              <w:t xml:space="preserve">% от общего количества впервые в жизни зарегистрированных заболеваний в течение года у лиц старше трудоспособного </w:t>
            </w:r>
            <w:r w:rsidRPr="00DD53A8">
              <w:lastRenderedPageBreak/>
              <w:t xml:space="preserve">возраста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lastRenderedPageBreak/>
              <w:t xml:space="preserve">Не менее 4,5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Не менее 5,0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Не менее 5,5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lastRenderedPageBreak/>
              <w:t>14.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% от общего количества впервые в жизни зарегистрированных онкологических заболеваний в течение года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28,9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29,9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30,9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15.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Доля пациентов со злокачественными новообразованиями, находящихся под диспансерным наблюдением </w:t>
            </w:r>
            <w:proofErr w:type="gramStart"/>
            <w:r w:rsidRPr="00DD53A8">
              <w:t>с даты установления</w:t>
            </w:r>
            <w:proofErr w:type="gramEnd"/>
            <w:r w:rsidRPr="00DD53A8">
              <w:t xml:space="preserve"> диагноза 5 лет и более, в общем числе пациентов со злокачественными новообразованиями, находящихся под диспансерным наблюдением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% от общего количества пациентов со </w:t>
            </w:r>
            <w:proofErr w:type="gramStart"/>
            <w:r w:rsidRPr="00DD53A8">
              <w:t>злокачественными</w:t>
            </w:r>
            <w:proofErr w:type="gramEnd"/>
            <w:r w:rsidRPr="00DD53A8">
              <w:t xml:space="preserve"> новообразованиям, находящихся под диспансерным наблюдением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55,6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56,5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57,6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16.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% от общего количества выявленных случаев онкологических заболеваний в течение года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59,1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60,1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61,2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17.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% от общего количества пациентов со </w:t>
            </w:r>
            <w:proofErr w:type="gramStart"/>
            <w:r w:rsidRPr="00DD53A8">
              <w:t>злокачественными</w:t>
            </w:r>
            <w:proofErr w:type="gramEnd"/>
            <w:r w:rsidRPr="00DD53A8">
              <w:t xml:space="preserve"> новообразованиям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100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100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100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18.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Доля пациентов со злокачественными </w:t>
            </w:r>
            <w:r w:rsidRPr="00DD53A8">
              <w:lastRenderedPageBreak/>
              <w:t xml:space="preserve">новообразованиями, выявленных активно, в общем количестве пациентов со злокачественными новообразованиями, взятых под диспансерное наблюдение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lastRenderedPageBreak/>
              <w:t xml:space="preserve">% от общего количества пациентов </w:t>
            </w:r>
            <w:r w:rsidRPr="00DD53A8">
              <w:lastRenderedPageBreak/>
              <w:t xml:space="preserve">со злокачественными новообразованиями, взятых под диспансерное наблюдение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lastRenderedPageBreak/>
              <w:t xml:space="preserve">28,9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29,9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30,9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lastRenderedPageBreak/>
              <w:t>19.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Доля лиц, инфицированных вирусом иммунодефицита человека, получающих </w:t>
            </w:r>
            <w:proofErr w:type="spellStart"/>
            <w:r w:rsidRPr="00DD53A8">
              <w:t>антиретровирусную</w:t>
            </w:r>
            <w:proofErr w:type="spellEnd"/>
            <w:r w:rsidRPr="00DD53A8">
              <w:t xml:space="preserve"> терапию, в общем количестве лиц, инфицированных вирусом иммунодефицита человека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% от общего количества лиц, инфицированных вирусом иммунодефицита человека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>38,3</w:t>
            </w:r>
          </w:p>
          <w:p w:rsidR="00FD0B97" w:rsidRPr="00DD53A8" w:rsidRDefault="00FD0B97" w:rsidP="00D25F43">
            <w:pPr>
              <w:pStyle w:val="a3"/>
              <w:jc w:val="center"/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39,0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40,0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20.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Доля впервые выявленных случаев фиброзно-кавернозного туберкулеза в общем количестве случаев выявленного туберкулеза в течение года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% от общего количества случаев выявленного туберкулеза в течение года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2,4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2,4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Не более 2,2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21.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Доля пациентов с инфарктом миокарда, госпитализированных </w:t>
            </w:r>
            <w:proofErr w:type="gramStart"/>
            <w:r w:rsidRPr="00DD53A8">
              <w:t>в первые</w:t>
            </w:r>
            <w:proofErr w:type="gramEnd"/>
            <w:r w:rsidRPr="00DD53A8">
              <w:t xml:space="preserve"> 12 часов от начала заболевания, в общем количестве госпитализированных пациентов с инфарктом миокарда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% от общего количества госпитализированных пациентов с инфарктом миокарда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Не менее 65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Не менее 65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Не менее 65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22.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Доля пациентов с острым инфарктом миокарда, которым проведено </w:t>
            </w:r>
            <w:proofErr w:type="spellStart"/>
            <w:r w:rsidRPr="00DD53A8">
              <w:t>стентирование</w:t>
            </w:r>
            <w:proofErr w:type="spellEnd"/>
            <w:r w:rsidRPr="00DD53A8">
              <w:t xml:space="preserve"> коронарных артерий, в общем количестве пациентов с острым инфарктом миокарда, имеющих показания к его проведению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% от общего количества пациентов с острым инфарктом миокарда, имеющих показания к его проведению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Не менее 80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Не менее 80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Не менее 90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23.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DD53A8">
              <w:t>проведен</w:t>
            </w:r>
            <w:proofErr w:type="gramEnd"/>
            <w:r w:rsidRPr="00DD53A8">
              <w:t xml:space="preserve"> </w:t>
            </w:r>
            <w:proofErr w:type="spellStart"/>
            <w:r w:rsidRPr="00DD53A8">
              <w:t>тромболизис</w:t>
            </w:r>
            <w:proofErr w:type="spellEnd"/>
            <w:r w:rsidRPr="00DD53A8">
              <w:t xml:space="preserve">, в общем количестве пациентов </w:t>
            </w:r>
            <w:r w:rsidRPr="00DD53A8">
              <w:lastRenderedPageBreak/>
              <w:t xml:space="preserve">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lastRenderedPageBreak/>
              <w:t xml:space="preserve">% от общего количества пациентов с острым и повторным инфарктом миокарда, имеющих показания к его проведению, </w:t>
            </w:r>
            <w:r w:rsidRPr="00DD53A8">
              <w:lastRenderedPageBreak/>
              <w:t xml:space="preserve">которым оказана медицинская помощь выездными бригадами скорой медицинской помощи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lastRenderedPageBreak/>
              <w:t xml:space="preserve">Не менее 40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Не менее 50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Не менее 60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lastRenderedPageBreak/>
              <w:t>24.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Доля пациентов с острым инфарктом миокарда, которым проведена </w:t>
            </w:r>
            <w:proofErr w:type="spellStart"/>
            <w:r w:rsidRPr="00DD53A8">
              <w:t>тромболитическая</w:t>
            </w:r>
            <w:proofErr w:type="spellEnd"/>
            <w:r w:rsidRPr="00DD53A8">
              <w:t xml:space="preserve"> терапия, в общем количестве пациентов с острым инфарктом миокарда, имеющих показания к ее проведению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% от общего количества пациентов с острым инфарктом миокарда, имеющих показания к ее проведению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Не менее 40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Не менее 40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Не менее 40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25.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DD53A8">
              <w:t>в первые</w:t>
            </w:r>
            <w:proofErr w:type="gramEnd"/>
            <w:r w:rsidRPr="00DD53A8"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% от общего количества госпитализированных в первичные сосудистые отделения или региональные сосудистые центры пациентов с острыми цереброваскулярными болезнями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Не менее 40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Не менее 40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Не менее 40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26.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Доля пациентов с острым ишемическим инсультом, которым проведена </w:t>
            </w:r>
            <w:proofErr w:type="spellStart"/>
            <w:r w:rsidRPr="00DD53A8">
              <w:t>тромболитическая</w:t>
            </w:r>
            <w:proofErr w:type="spellEnd"/>
            <w:r w:rsidRPr="00DD53A8"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DD53A8">
              <w:t>в первые</w:t>
            </w:r>
            <w:proofErr w:type="gramEnd"/>
            <w:r w:rsidRPr="00DD53A8">
              <w:t xml:space="preserve"> 6 часов от начала заболевания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% от общего количества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DD53A8">
              <w:t>в первые</w:t>
            </w:r>
            <w:proofErr w:type="gramEnd"/>
            <w:r w:rsidRPr="00DD53A8">
              <w:t xml:space="preserve"> 6 часов от начала заболевания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>Не менее 70%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>Не менее 80%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>Не менее 80%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27.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Доля пациентов с острым ишемическим инсультом, которым проведена </w:t>
            </w:r>
            <w:proofErr w:type="spellStart"/>
            <w:r w:rsidRPr="00DD53A8">
              <w:lastRenderedPageBreak/>
              <w:t>тромболитическая</w:t>
            </w:r>
            <w:proofErr w:type="spellEnd"/>
            <w:r w:rsidRPr="00DD53A8"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lastRenderedPageBreak/>
              <w:t xml:space="preserve">% от общего количества пациентов с острым </w:t>
            </w:r>
            <w:r w:rsidRPr="00DD53A8">
              <w:lastRenderedPageBreak/>
              <w:t xml:space="preserve">ишемическим инсультом, госпитализированных в первичные сосудистые отделения или региональные сосудистые центры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lastRenderedPageBreak/>
              <w:t xml:space="preserve">5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5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5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lastRenderedPageBreak/>
              <w:t>28.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Доля пациентов, получивших паллиативную медицинскую помощь, в общем количестве пациентов, нуждающихся в паллиативной медицинской помощи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% от общего количества пациентов, нуждающихся в паллиативной медицинской помощи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62,5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69,4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76,3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29.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% от общего количества пациентов, нуждающихся в обезболивании при оказании паллиативной медицинской помощи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100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100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100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30.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Количество обоснованных жалоб, в том числе на отказ в оказании медицинской помощи, предоставляемой в рамках Программы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число жалоб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Не более 450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Не более 425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Не более 400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Критерии доступности медицинской помощи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31.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Обеспеченность населения врачами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на 10 тыс. чел. населения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35,4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36,2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37,1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31.1.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Обеспеченность врачами городского населения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на 10 тыс. чел. городского населения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43,5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43,5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43,5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31.2.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Обеспеченность врачами сельского населения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на 10 тыс. чел. сельского населения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8,6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8,6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8,6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31.3.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Обеспеченность населения врачами, оказывающими медицинскую помощь в амбулаторных условиях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на 10 тыс. чел. населения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18,4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18,7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19,1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31.4.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Обеспеченность населения врачами, оказывающими медицинскую помощь в стационарных условиях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на 10 тыс. чел. населения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13,0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13,0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13,0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32.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Обеспеченность населения средним медицинским </w:t>
            </w:r>
            <w:r w:rsidRPr="00DD53A8">
              <w:lastRenderedPageBreak/>
              <w:t xml:space="preserve">персоналом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lastRenderedPageBreak/>
              <w:t xml:space="preserve">на 10 тыс. чел. населения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87,8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89,4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91,3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lastRenderedPageBreak/>
              <w:t>32.1.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Обеспеченность городского населения средним медицинским персоналом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на 10 тыс. чел. городского населения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97,7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97,7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97,7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32.2.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Обеспеченность сельского населения средним медицинским персоналом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на 10 тыс. чел. сельского населения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43,7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43,7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43,7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32.3.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Обеспеченность населения средним медицинским персоналом, оказывающим медицинскую помощь в амбулаторных условиях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на 10 тыс. чел. населения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42,5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42,5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42,5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32.4.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Обеспеченность населения средним медицинским персоналом, оказывающим медицинскую помощь в стационарных условиях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на 10 тыс. чел. населения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36,0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36,0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36,0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33.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Доля расходов на оказание медицинской помощи в условиях дневных стационаров в общих расходах на Программу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% от общих расходов на Программу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8,3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8,2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8,2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34.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Доля расходов </w:t>
            </w:r>
            <w:proofErr w:type="gramStart"/>
            <w:r w:rsidRPr="00DD53A8"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  <w:r w:rsidRPr="00DD53A8"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% от общих расходов на Программу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2,1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2,1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2,1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35.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Доля охвата диспансеризацией взрослого населения, подлежащего диспансеризации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% от взрослого населения, подлежащего диспансеризации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64,5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66,0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67,5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36.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% от взрослого населения, в том числе городских и сельских жителей, подлежащего профилактическим медицинским осмотрам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95,8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95,9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96,0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36.1.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Доля охвата профилактическими медицинскими осмотрами взрослого городского населения, подлежащего профилактическим </w:t>
            </w:r>
            <w:r w:rsidRPr="00DD53A8">
              <w:lastRenderedPageBreak/>
              <w:t xml:space="preserve">медицинским осмотрам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lastRenderedPageBreak/>
              <w:t xml:space="preserve">% от взрослого городского населения, подлежащего профилактическим медицинским осмотрам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95,9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96,0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96,1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lastRenderedPageBreak/>
              <w:t>36.2.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Доля охвата профилактическими медицинскими осмотрами взрослого сельского населения, подлежащего профилактическим медицинским осмотрам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% от взрослого сельского населения, подлежащего профилактическим медицинским осмотрам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95,4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95,5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95,6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37.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Доля охвата профилактическими осмотрами детей, в том числе городских и сельских жителей, подлежащих профилактическим медицинским осмотрам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% от числа детей, подлежащих профилактическим осмотрам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96,5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97,0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97,5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37.1.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Доля охвата профилактическими осмотрами детей (городских жителей), подлежащих профилактическим медицинским осмотрам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% от числа детей (городских жителей), подлежащих профилактическим осмотрам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98,0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98,0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98,0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37.2.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Доля охвата профилактическими осмотрами детей (сельских жителей), подлежащих профилактическим медицинским осмотрам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% от числа детей (сельских жителей), подлежащих профилактическим осмотрам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95,0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96,0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97,0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38.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Доля записей к врачу, совершенных гражданами без очного обращения в регистратуру медицинской организации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% от общего количества </w:t>
            </w:r>
            <w:proofErr w:type="gramStart"/>
            <w:r w:rsidRPr="00DD53A8">
              <w:t>записавшихся</w:t>
            </w:r>
            <w:proofErr w:type="gramEnd"/>
            <w:r w:rsidRPr="00DD53A8">
              <w:t xml:space="preserve"> к врачу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44,0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49,0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54,0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39.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</w:t>
            </w:r>
            <w:r w:rsidRPr="00DD53A8">
              <w:lastRenderedPageBreak/>
              <w:t xml:space="preserve">программы ОМС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lastRenderedPageBreak/>
              <w:t xml:space="preserve">% от общего количества пациентов, которым была оказана медицинская помощь в стационарных условиях в рамках Территориальной программы ОМС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4,1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4,1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4,1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lastRenderedPageBreak/>
              <w:t>40.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Число лиц, проживающих в сельской местности, которым оказана скорая медицинская помощь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на 1000 человек сельского населения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234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234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234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41.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Доля фельдшерских/ фельдшерско-акушерских пунктов, находящихся в аварийном состоянии и требующих капитального ремонта, в общем количестве фельдшерских/ фельдшерско-акушерских пунктов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% от общего количества </w:t>
            </w:r>
            <w:proofErr w:type="spellStart"/>
            <w:proofErr w:type="gramStart"/>
            <w:r w:rsidRPr="00DD53A8">
              <w:t>фельдшерско</w:t>
            </w:r>
            <w:proofErr w:type="spellEnd"/>
            <w:r w:rsidRPr="00DD53A8">
              <w:t>- акушерских</w:t>
            </w:r>
            <w:proofErr w:type="gramEnd"/>
            <w:r w:rsidRPr="00DD53A8">
              <w:t xml:space="preserve"> пунктов и фельдшерских пунктов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10,3 </w:t>
            </w:r>
          </w:p>
          <w:p w:rsidR="00FD0B97" w:rsidRPr="00DD53A8" w:rsidRDefault="00FD0B97" w:rsidP="00D25F43">
            <w:pPr>
              <w:pStyle w:val="a3"/>
            </w:pPr>
          </w:p>
          <w:p w:rsidR="00FD0B97" w:rsidRPr="00DD53A8" w:rsidRDefault="00FD0B97" w:rsidP="00D25F43">
            <w:pPr>
              <w:pStyle w:val="a3"/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8,1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5,9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42.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% от общего количества посещений по паллиативной медицинской помощи взрослому населению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23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24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25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43.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Число пациентов, получивших паллиативную медицинскую помощь по месту жительства, в том числе на дому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7800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8400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9100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44.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0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0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0 </w:t>
            </w:r>
          </w:p>
        </w:tc>
      </w:tr>
      <w:tr w:rsidR="00FD0B97" w:rsidRPr="00DD53A8" w:rsidTr="0023229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>45.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Доля женщин, которым проведено экстракорпоральное оплодотворение, в общем количестве женщин с бесплодием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</w:pPr>
            <w:r w:rsidRPr="00DD53A8">
              <w:t xml:space="preserve">% от общего количества женщин с бесплодием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21,0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21,5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B97" w:rsidRPr="00DD53A8" w:rsidRDefault="00FD0B97" w:rsidP="00D25F43">
            <w:pPr>
              <w:pStyle w:val="a3"/>
              <w:jc w:val="center"/>
            </w:pPr>
            <w:r w:rsidRPr="00DD53A8">
              <w:t xml:space="preserve">22,0 </w:t>
            </w:r>
          </w:p>
        </w:tc>
      </w:tr>
    </w:tbl>
    <w:p w:rsidR="00FD0B97" w:rsidRDefault="00FD0B97" w:rsidP="00FD0B97">
      <w:pPr>
        <w:pStyle w:val="a3"/>
        <w:jc w:val="both"/>
      </w:pPr>
    </w:p>
    <w:p w:rsidR="00FD0B97" w:rsidRDefault="00FD0B97" w:rsidP="00FD0B97">
      <w:pPr>
        <w:pStyle w:val="a3"/>
        <w:ind w:firstLine="375"/>
        <w:jc w:val="both"/>
      </w:pPr>
      <w:r>
        <w:t>Кроме того, министерством здравоохранения Нижегородской области и Территориальным фондом обязательного медицинского страхования Нижегородской области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FD0B97" w:rsidRDefault="00FD0B97" w:rsidP="00FD0B97">
      <w:pPr>
        <w:pStyle w:val="a3"/>
        <w:ind w:firstLine="375"/>
        <w:jc w:val="both"/>
      </w:pPr>
    </w:p>
    <w:p w:rsidR="00FD0B97" w:rsidRDefault="00FD0B97" w:rsidP="00FD0B97">
      <w:pPr>
        <w:pStyle w:val="a3"/>
        <w:jc w:val="center"/>
        <w:rPr>
          <w:b/>
          <w:bCs/>
        </w:rPr>
      </w:pPr>
      <w:r>
        <w:rPr>
          <w:b/>
          <w:bCs/>
        </w:rPr>
        <w:t>X. Порядок и размеры возмещения расходов, связанных</w:t>
      </w:r>
    </w:p>
    <w:p w:rsidR="00FD0B97" w:rsidRDefault="00FD0B97" w:rsidP="00FD0B97">
      <w:pPr>
        <w:pStyle w:val="a3"/>
        <w:jc w:val="center"/>
        <w:rPr>
          <w:b/>
          <w:bCs/>
        </w:rPr>
      </w:pPr>
      <w:r>
        <w:rPr>
          <w:b/>
          <w:bCs/>
        </w:rPr>
        <w:t xml:space="preserve">с оказанием гражданам медицинской помощи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экстренной</w:t>
      </w:r>
    </w:p>
    <w:p w:rsidR="00FD0B97" w:rsidRDefault="00FD0B97" w:rsidP="00FD0B97">
      <w:pPr>
        <w:pStyle w:val="a3"/>
        <w:jc w:val="center"/>
        <w:rPr>
          <w:b/>
          <w:bCs/>
        </w:rPr>
      </w:pPr>
      <w:r>
        <w:rPr>
          <w:b/>
          <w:bCs/>
        </w:rPr>
        <w:t>форме медицинской организацией, не участвующей</w:t>
      </w:r>
    </w:p>
    <w:p w:rsidR="00FD0B97" w:rsidRDefault="00FD0B97" w:rsidP="00FD0B97">
      <w:pPr>
        <w:pStyle w:val="a3"/>
        <w:jc w:val="center"/>
      </w:pPr>
      <w:r>
        <w:rPr>
          <w:b/>
          <w:bCs/>
        </w:rPr>
        <w:t>в реализации Программы</w:t>
      </w:r>
      <w:r>
        <w:t xml:space="preserve"> </w:t>
      </w:r>
    </w:p>
    <w:p w:rsidR="00FD0B97" w:rsidRDefault="00FD0B97" w:rsidP="00FD0B97">
      <w:pPr>
        <w:pStyle w:val="a3"/>
        <w:ind w:firstLine="375"/>
        <w:jc w:val="both"/>
      </w:pPr>
    </w:p>
    <w:p w:rsidR="00FD0B97" w:rsidRDefault="00FD0B97" w:rsidP="00FD0B97">
      <w:pPr>
        <w:pStyle w:val="a3"/>
        <w:ind w:firstLine="375"/>
        <w:jc w:val="both"/>
      </w:pPr>
      <w:r>
        <w:t>1. Расходы, связанные с оказанием гражданам медицинской помощи в экстренной форме медицинской организацией, не участвующей в реализации Программы, подлежат возмещению, в том числе:</w:t>
      </w:r>
    </w:p>
    <w:p w:rsidR="00FD0B97" w:rsidRDefault="00FD0B97" w:rsidP="00FD0B97">
      <w:pPr>
        <w:pStyle w:val="a3"/>
        <w:ind w:firstLine="375"/>
        <w:jc w:val="both"/>
      </w:pPr>
      <w:r>
        <w:t>1.1. При оказании медицинской помощи в экстренной форме застрахованным лицам в рамках базовой программы ОМС за счет средств ОМС по тарифам, установленным Тарифным соглашением в сфере обязательного медицинского страхования на территории Нижегородской области на соответствующий год.</w:t>
      </w:r>
    </w:p>
    <w:p w:rsidR="00FD0B97" w:rsidRDefault="00FD0B97" w:rsidP="00FD0B97">
      <w:pPr>
        <w:pStyle w:val="a3"/>
        <w:ind w:firstLine="375"/>
        <w:jc w:val="both"/>
      </w:pPr>
      <w:r>
        <w:t>Возмещение затрат осуществляется на основании договора:</w:t>
      </w:r>
    </w:p>
    <w:p w:rsidR="00FD0B97" w:rsidRDefault="00FD0B97" w:rsidP="00FD0B97">
      <w:pPr>
        <w:pStyle w:val="a3"/>
        <w:ind w:firstLine="375"/>
        <w:jc w:val="both"/>
      </w:pPr>
      <w:r>
        <w:t xml:space="preserve">по амбулаторной медицинской помощи и скорой медицинской помощи между медицинской организацией, оказавшей экстренную помощь, и медицинской организацией, к которой </w:t>
      </w:r>
      <w:proofErr w:type="gramStart"/>
      <w:r>
        <w:t>прикреплен</w:t>
      </w:r>
      <w:proofErr w:type="gramEnd"/>
      <w:r>
        <w:t xml:space="preserve"> застрахованный;</w:t>
      </w:r>
    </w:p>
    <w:p w:rsidR="00FD0B97" w:rsidRDefault="00FD0B97" w:rsidP="00FD0B97">
      <w:pPr>
        <w:pStyle w:val="a3"/>
        <w:ind w:firstLine="375"/>
        <w:jc w:val="both"/>
      </w:pPr>
      <w:r>
        <w:t>по стационарной помощи между медицинской организацией, оказавшей экстренную помощь, и Территориальным фондом обязательного медицинского страхования Нижегородской области.</w:t>
      </w:r>
    </w:p>
    <w:p w:rsidR="00FD0B97" w:rsidRDefault="00FD0B97" w:rsidP="00FD0B97">
      <w:pPr>
        <w:pStyle w:val="a3"/>
        <w:ind w:firstLine="375"/>
        <w:jc w:val="both"/>
      </w:pPr>
      <w:r>
        <w:t xml:space="preserve">1.2. </w:t>
      </w:r>
      <w:proofErr w:type="gramStart"/>
      <w:r>
        <w:t>При оказании медицинской помощи в экстренной форме незастрахованным лицам или застрахованным лицам медицинской помощи в экстренной форме по видам, не включенным в базовую программу ОМС, за счет бюджетных ассигнований областного бюджета по тарифам, установленным Тарифным соглашением в сфере обязательного медицинского страхования на территории Нижегородской области на соответствующий год, а также в соответствии с нормативом финансовых затрат за единицу объема медицинской</w:t>
      </w:r>
      <w:proofErr w:type="gramEnd"/>
      <w:r>
        <w:t xml:space="preserve"> помощи, </w:t>
      </w:r>
      <w:proofErr w:type="gramStart"/>
      <w:r>
        <w:t>утвержденным</w:t>
      </w:r>
      <w:proofErr w:type="gramEnd"/>
      <w:r>
        <w:t xml:space="preserve"> Программой, в соответствии с нормативными правовыми актами Правительства Нижегородской области.</w:t>
      </w:r>
    </w:p>
    <w:p w:rsidR="00CC76DC" w:rsidRDefault="00CC76DC"/>
    <w:sectPr w:rsidR="00CC76DC" w:rsidSect="0023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0D8C"/>
    <w:rsid w:val="000E52E2"/>
    <w:rsid w:val="0023229E"/>
    <w:rsid w:val="00CC76DC"/>
    <w:rsid w:val="00D80D8C"/>
    <w:rsid w:val="00FD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D0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2424</Words>
  <Characters>13818</Characters>
  <Application>Microsoft Office Word</Application>
  <DocSecurity>0</DocSecurity>
  <Lines>115</Lines>
  <Paragraphs>32</Paragraphs>
  <ScaleCrop>false</ScaleCrop>
  <Company/>
  <LinksUpToDate>false</LinksUpToDate>
  <CharactersWithSpaces>16210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2020-01-30T11:47:00Z</dcterms:created>
  <dcterms:modified xsi:type="dcterms:W3CDTF">2020-01-30T11:58:00Z</dcterms:modified>
</cp:coreProperties>
</file>